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7848" w14:textId="5CD7B7F1" w:rsidR="00D937FB" w:rsidRDefault="00D937FB" w:rsidP="00D937FB">
      <w:pPr>
        <w:tabs>
          <w:tab w:val="left" w:pos="1887"/>
        </w:tabs>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83536">
        <w:rPr>
          <w:rFonts w:ascii="Verdana" w:hAnsi="Verdana" w:cs="Arial"/>
          <w:noProof/>
        </w:rPr>
        <w:drawing>
          <wp:anchor distT="0" distB="0" distL="114300" distR="114300" simplePos="0" relativeHeight="251659264" behindDoc="0" locked="0" layoutInCell="1" hidden="0" allowOverlap="1" wp14:anchorId="42D91F8D" wp14:editId="5618331F">
            <wp:simplePos x="0" y="0"/>
            <wp:positionH relativeFrom="margin">
              <wp:align>left</wp:align>
            </wp:positionH>
            <wp:positionV relativeFrom="paragraph">
              <wp:posOffset>670763</wp:posOffset>
            </wp:positionV>
            <wp:extent cx="5914390" cy="1390650"/>
            <wp:effectExtent l="0" t="0" r="0" b="0"/>
            <wp:wrapTopAndBottom distT="0" distB="0"/>
            <wp:docPr id="1"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10;&#10;Descripción generada automáticamente"/>
                    <pic:cNvPicPr preferRelativeResize="0"/>
                  </pic:nvPicPr>
                  <pic:blipFill>
                    <a:blip r:embed="rId6"/>
                    <a:srcRect/>
                    <a:stretch>
                      <a:fillRect/>
                    </a:stretch>
                  </pic:blipFill>
                  <pic:spPr>
                    <a:xfrm>
                      <a:off x="0" y="0"/>
                      <a:ext cx="5943482" cy="1397892"/>
                    </a:xfrm>
                    <a:prstGeom prst="rect">
                      <a:avLst/>
                    </a:prstGeom>
                    <a:ln/>
                  </pic:spPr>
                </pic:pic>
              </a:graphicData>
            </a:graphic>
            <wp14:sizeRelH relativeFrom="margin">
              <wp14:pctWidth>0</wp14:pctWidth>
            </wp14:sizeRelH>
            <wp14:sizeRelV relativeFrom="margin">
              <wp14:pctHeight>0</wp14:pctHeight>
            </wp14:sizeRelV>
          </wp:anchor>
        </w:drawing>
      </w:r>
      <w:r w:rsidRPr="00D937FB">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p w14:paraId="3086A2EF" w14:textId="77777777" w:rsidR="00D937FB" w:rsidRPr="00D937FB" w:rsidRDefault="00D937FB" w:rsidP="00D937FB">
      <w:pPr>
        <w:tabs>
          <w:tab w:val="left" w:pos="1887"/>
        </w:tabs>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EFBF033" w14:textId="2EFE5068" w:rsidR="004715E8" w:rsidRPr="00D937FB" w:rsidRDefault="004715E8" w:rsidP="00D937FB">
      <w:pPr>
        <w:jc w:val="center"/>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37FB">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Programa Anual</w:t>
      </w:r>
    </w:p>
    <w:p w14:paraId="413812F9" w14:textId="77777777" w:rsidR="004715E8" w:rsidRPr="00D937FB" w:rsidRDefault="004715E8" w:rsidP="004715E8">
      <w:pPr>
        <w:jc w:val="center"/>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37FB">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Desarrollo</w:t>
      </w:r>
    </w:p>
    <w:p w14:paraId="0FAD799A" w14:textId="65745E32" w:rsidR="00751B47" w:rsidRPr="00D937FB" w:rsidRDefault="004715E8" w:rsidP="004715E8">
      <w:pPr>
        <w:jc w:val="center"/>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37FB">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Archivístico</w:t>
      </w:r>
      <w:r w:rsidR="00D937FB" w:rsidRPr="00D937FB">
        <w:rPr>
          <w:rFonts w:ascii="Verdana" w:hAnsi="Verdan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(PADA) 2024</w:t>
      </w:r>
    </w:p>
    <w:p w14:paraId="78BA646C" w14:textId="77777777" w:rsidR="00D937FB" w:rsidRDefault="00D937FB" w:rsidP="004715E8">
      <w:pPr>
        <w:jc w:val="center"/>
        <w:rPr>
          <w:rFonts w:ascii="Verdana" w:hAnsi="Verdan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68AB12" w14:textId="77777777" w:rsidR="00D937FB" w:rsidRDefault="00D937FB" w:rsidP="00D937FB">
      <w:pPr>
        <w:jc w:val="right"/>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19080E1" w14:textId="77777777" w:rsidR="00D937FB" w:rsidRDefault="00D937FB" w:rsidP="00D937FB">
      <w:pPr>
        <w:jc w:val="right"/>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E6C4B0F" w14:textId="6D5F7175" w:rsidR="004715E8" w:rsidRDefault="00D937FB" w:rsidP="00D937FB">
      <w:pPr>
        <w:jc w:val="right"/>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37FB">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Manzanillo, Colima; </w:t>
      </w:r>
      <w:proofErr w:type="gramStart"/>
      <w:r w:rsidRPr="00D937FB">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Enero</w:t>
      </w:r>
      <w:proofErr w:type="gramEnd"/>
      <w:r w:rsidRPr="00D937FB">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p>
    <w:p w14:paraId="05BB4014" w14:textId="77777777" w:rsidR="00D937FB" w:rsidRPr="00D937FB" w:rsidRDefault="00D937FB" w:rsidP="00D937FB">
      <w:pPr>
        <w:jc w:val="right"/>
        <w:rPr>
          <w:rFonts w:ascii="Verdana" w:hAnsi="Verdan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6A78E01" w14:textId="272235D1" w:rsidR="00E85E35" w:rsidRPr="00D937FB" w:rsidRDefault="004715E8" w:rsidP="00D937FB">
      <w:pPr>
        <w:pStyle w:val="Prrafodelista"/>
        <w:numPr>
          <w:ilvl w:val="0"/>
          <w:numId w:val="1"/>
        </w:numPr>
        <w:tabs>
          <w:tab w:val="left" w:pos="7890"/>
        </w:tabs>
        <w:spacing w:line="360" w:lineRule="auto"/>
        <w:jc w:val="both"/>
        <w:rPr>
          <w:rFonts w:ascii="Verdana" w:hAnsi="Verdana"/>
          <w:b/>
          <w:bCs/>
          <w:sz w:val="28"/>
          <w:szCs w:val="28"/>
        </w:rPr>
      </w:pPr>
      <w:r w:rsidRPr="00E85E35">
        <w:rPr>
          <w:rFonts w:ascii="Verdana" w:hAnsi="Verdana"/>
          <w:b/>
          <w:bCs/>
          <w:sz w:val="28"/>
          <w:szCs w:val="28"/>
        </w:rPr>
        <w:lastRenderedPageBreak/>
        <w:t>Justificación</w:t>
      </w:r>
    </w:p>
    <w:p w14:paraId="24AD3F09" w14:textId="35719601" w:rsidR="00C5777E" w:rsidRPr="00E85E35" w:rsidRDefault="00391B10" w:rsidP="00035429">
      <w:pPr>
        <w:tabs>
          <w:tab w:val="left" w:pos="7890"/>
        </w:tabs>
        <w:spacing w:line="360" w:lineRule="auto"/>
        <w:jc w:val="both"/>
        <w:rPr>
          <w:rFonts w:ascii="Verdana" w:hAnsi="Verdana"/>
          <w:sz w:val="24"/>
          <w:szCs w:val="24"/>
        </w:rPr>
      </w:pPr>
      <w:r w:rsidRPr="00E85E35">
        <w:rPr>
          <w:rFonts w:ascii="Verdana" w:hAnsi="Verdana"/>
          <w:sz w:val="24"/>
          <w:szCs w:val="24"/>
        </w:rPr>
        <w:t xml:space="preserve">Con fecha 14 de Agosto de 2019, se </w:t>
      </w:r>
      <w:r w:rsidR="0034609F" w:rsidRPr="00E85E35">
        <w:rPr>
          <w:rFonts w:ascii="Verdana" w:hAnsi="Verdana"/>
          <w:sz w:val="24"/>
          <w:szCs w:val="24"/>
        </w:rPr>
        <w:t>publicó</w:t>
      </w:r>
      <w:r w:rsidRPr="00E85E35">
        <w:rPr>
          <w:rFonts w:ascii="Verdana" w:hAnsi="Verdana"/>
          <w:sz w:val="24"/>
          <w:szCs w:val="24"/>
        </w:rPr>
        <w:t xml:space="preserve"> </w:t>
      </w:r>
      <w:r w:rsidR="00C5777E" w:rsidRPr="00E85E35">
        <w:rPr>
          <w:rFonts w:ascii="Verdana" w:hAnsi="Verdana"/>
          <w:sz w:val="24"/>
          <w:szCs w:val="24"/>
        </w:rPr>
        <w:t xml:space="preserve">en el Periódico Oficial “El Estado de Colima” la Ley de Archivos del Estado de Colima, misma que tiene por objeto </w:t>
      </w:r>
      <w:r w:rsidR="00C5777E" w:rsidRPr="00E85E35">
        <w:rPr>
          <w:rFonts w:ascii="Verdana" w:hAnsi="Verdana"/>
          <w:sz w:val="24"/>
          <w:szCs w:val="24"/>
        </w:rPr>
        <w:t xml:space="preserve">establecer los principios y bases generales para garantizar la correcta </w:t>
      </w:r>
      <w:bookmarkStart w:id="0" w:name="_Hlk157402536"/>
      <w:r w:rsidR="00C5777E" w:rsidRPr="00E85E35">
        <w:rPr>
          <w:rFonts w:ascii="Verdana" w:hAnsi="Verdana"/>
          <w:sz w:val="24"/>
          <w:szCs w:val="24"/>
        </w:rPr>
        <w:t>organización, conservación, administración y preservación homogénea de los archivos en posesión de sujetos obligados por esta Ley; el adecuado funcionamiento del Sistema Estatal de Archivos; y fomentar el resguardo, difusión y acceso público del patrimonio documental del Estado.</w:t>
      </w:r>
    </w:p>
    <w:bookmarkEnd w:id="0"/>
    <w:p w14:paraId="7D12A093" w14:textId="46D8547F" w:rsidR="00C5777E" w:rsidRPr="00E85E35" w:rsidRDefault="00C5777E" w:rsidP="00035429">
      <w:pPr>
        <w:tabs>
          <w:tab w:val="left" w:pos="7890"/>
        </w:tabs>
        <w:spacing w:line="360" w:lineRule="auto"/>
        <w:jc w:val="both"/>
        <w:rPr>
          <w:rFonts w:ascii="Verdana" w:hAnsi="Verdana"/>
          <w:sz w:val="24"/>
          <w:szCs w:val="24"/>
        </w:rPr>
      </w:pPr>
      <w:r w:rsidRPr="00E85E35">
        <w:rPr>
          <w:rFonts w:ascii="Verdana" w:hAnsi="Verdana"/>
          <w:sz w:val="24"/>
          <w:szCs w:val="24"/>
        </w:rPr>
        <w:t>Y en tal sentido, este Instituto Político resulta un sujeto obligado en el cumplimiento del referido marco normativo, tal y como lo establece en su propio artículo 1, parrado segundo; y se tiene como una de las principales obligaciones la de instaurar un</w:t>
      </w:r>
      <w:r w:rsidRPr="00E85E35">
        <w:rPr>
          <w:rFonts w:ascii="Verdana" w:hAnsi="Verdana"/>
          <w:sz w:val="24"/>
          <w:szCs w:val="24"/>
        </w:rPr>
        <w:t xml:space="preserve"> sistema institucional para la administración de sus archivos y llevar a cabo los procesos de gestión documental</w:t>
      </w:r>
      <w:r w:rsidR="001958B8" w:rsidRPr="00E85E35">
        <w:rPr>
          <w:rFonts w:ascii="Verdana" w:hAnsi="Verdana"/>
          <w:sz w:val="24"/>
          <w:szCs w:val="24"/>
        </w:rPr>
        <w:t>.</w:t>
      </w:r>
    </w:p>
    <w:p w14:paraId="332A9812" w14:textId="231EC8C8" w:rsidR="001958B8" w:rsidRPr="00E85E35" w:rsidRDefault="001958B8" w:rsidP="00035429">
      <w:pPr>
        <w:tabs>
          <w:tab w:val="left" w:pos="7890"/>
        </w:tabs>
        <w:spacing w:line="360" w:lineRule="auto"/>
        <w:jc w:val="both"/>
        <w:rPr>
          <w:rFonts w:ascii="Verdana" w:hAnsi="Verdana"/>
          <w:sz w:val="24"/>
          <w:szCs w:val="24"/>
        </w:rPr>
      </w:pPr>
      <w:r w:rsidRPr="00E85E35">
        <w:rPr>
          <w:rFonts w:ascii="Verdana" w:hAnsi="Verdana"/>
          <w:sz w:val="24"/>
          <w:szCs w:val="24"/>
        </w:rPr>
        <w:t xml:space="preserve">Así pues, el Sistema Institucional de Archivos consiste en el </w:t>
      </w:r>
      <w:r w:rsidRPr="00E85E35">
        <w:rPr>
          <w:rFonts w:ascii="Verdana" w:hAnsi="Verdana"/>
          <w:sz w:val="24"/>
          <w:szCs w:val="24"/>
        </w:rPr>
        <w:t>conjunto de registros, procesos, procedimientos, criterios, estructuras, herramientas y funciones que desarrolla cada sujeto obligado y sustenta la actividad archivística, de acuerdo con los procesos de gestión documental</w:t>
      </w:r>
      <w:r w:rsidRPr="00E85E35">
        <w:rPr>
          <w:rFonts w:ascii="Verdana" w:hAnsi="Verdana"/>
          <w:sz w:val="24"/>
          <w:szCs w:val="24"/>
        </w:rPr>
        <w:t>.</w:t>
      </w:r>
    </w:p>
    <w:p w14:paraId="366F53DF" w14:textId="16BBA4F7" w:rsidR="0034609F" w:rsidRPr="00E85E35" w:rsidRDefault="001958B8" w:rsidP="00035429">
      <w:pPr>
        <w:tabs>
          <w:tab w:val="left" w:pos="7890"/>
        </w:tabs>
        <w:spacing w:line="360" w:lineRule="auto"/>
        <w:jc w:val="both"/>
        <w:rPr>
          <w:rFonts w:ascii="Verdana" w:hAnsi="Verdana"/>
          <w:sz w:val="24"/>
          <w:szCs w:val="24"/>
        </w:rPr>
      </w:pPr>
      <w:r w:rsidRPr="00E85E35">
        <w:rPr>
          <w:rFonts w:ascii="Verdana" w:hAnsi="Verdana"/>
          <w:sz w:val="24"/>
          <w:szCs w:val="24"/>
        </w:rPr>
        <w:t>En esta tesitura, con l</w:t>
      </w:r>
      <w:r w:rsidR="0034609F" w:rsidRPr="00E85E35">
        <w:rPr>
          <w:rFonts w:ascii="Verdana" w:hAnsi="Verdana"/>
          <w:sz w:val="24"/>
          <w:szCs w:val="24"/>
        </w:rPr>
        <w:t>a</w:t>
      </w:r>
      <w:r w:rsidRPr="00E85E35">
        <w:rPr>
          <w:rFonts w:ascii="Verdana" w:hAnsi="Verdana"/>
          <w:sz w:val="24"/>
          <w:szCs w:val="24"/>
        </w:rPr>
        <w:t xml:space="preserve"> finalidad de optimizar constantemente ese Sistema Institucional de Archivos, es que los sujetos obligados debemos crear un Programa Anual de Desarrollo Archivístico; dicho programa </w:t>
      </w:r>
      <w:r w:rsidR="0034609F" w:rsidRPr="00E85E35">
        <w:rPr>
          <w:rFonts w:ascii="Verdana" w:hAnsi="Verdana"/>
          <w:sz w:val="24"/>
          <w:szCs w:val="24"/>
        </w:rPr>
        <w:t>d</w:t>
      </w:r>
      <w:r w:rsidR="0034609F" w:rsidRPr="00E85E35">
        <w:rPr>
          <w:rFonts w:ascii="Verdana" w:hAnsi="Verdana"/>
          <w:sz w:val="24"/>
          <w:szCs w:val="24"/>
        </w:rPr>
        <w:t>efinirá las prioridades institucionales integrando los recursos económicos, tecnológicos y operativos disponibles</w:t>
      </w:r>
      <w:r w:rsidR="0034609F" w:rsidRPr="00E85E35">
        <w:rPr>
          <w:rFonts w:ascii="Verdana" w:hAnsi="Verdana"/>
          <w:sz w:val="24"/>
          <w:szCs w:val="24"/>
        </w:rPr>
        <w:t>.</w:t>
      </w:r>
    </w:p>
    <w:p w14:paraId="560CE604" w14:textId="1A577E66" w:rsidR="00B14EC6" w:rsidRPr="00E85E35" w:rsidRDefault="0034609F" w:rsidP="00035429">
      <w:pPr>
        <w:tabs>
          <w:tab w:val="left" w:pos="7890"/>
        </w:tabs>
        <w:spacing w:line="360" w:lineRule="auto"/>
        <w:jc w:val="both"/>
        <w:rPr>
          <w:rFonts w:ascii="Verdana" w:hAnsi="Verdana"/>
          <w:sz w:val="24"/>
          <w:szCs w:val="24"/>
        </w:rPr>
      </w:pPr>
      <w:r w:rsidRPr="00E85E35">
        <w:rPr>
          <w:rFonts w:ascii="Verdana" w:hAnsi="Verdana"/>
          <w:sz w:val="24"/>
          <w:szCs w:val="24"/>
        </w:rPr>
        <w:t>Dentro del presente Programa Anual de Desarrollo Archivístico se est</w:t>
      </w:r>
      <w:r w:rsidR="00B14EC6" w:rsidRPr="00E85E35">
        <w:rPr>
          <w:rFonts w:ascii="Verdana" w:hAnsi="Verdana"/>
          <w:sz w:val="24"/>
          <w:szCs w:val="24"/>
        </w:rPr>
        <w:t xml:space="preserve">ima indispensable </w:t>
      </w:r>
      <w:r w:rsidR="00E85E35" w:rsidRPr="00E85E35">
        <w:rPr>
          <w:rFonts w:ascii="Verdana" w:hAnsi="Verdana"/>
          <w:sz w:val="24"/>
          <w:szCs w:val="24"/>
        </w:rPr>
        <w:t>propiciar</w:t>
      </w:r>
      <w:r w:rsidR="00B14EC6" w:rsidRPr="00E85E35">
        <w:rPr>
          <w:rFonts w:ascii="Verdana" w:hAnsi="Verdana"/>
          <w:sz w:val="24"/>
          <w:szCs w:val="24"/>
        </w:rPr>
        <w:t xml:space="preserve"> la capacitación constante del personal relacionada a la actividad archivística de este sujeto obligado, pues se debe tener pleno conocimiento de las actividades a realizar con los documentos e información, tanto física como digital; el espacio en donde esta se </w:t>
      </w:r>
      <w:r w:rsidR="00B14EC6" w:rsidRPr="00E85E35">
        <w:rPr>
          <w:rFonts w:ascii="Verdana" w:hAnsi="Verdana"/>
          <w:sz w:val="24"/>
          <w:szCs w:val="24"/>
        </w:rPr>
        <w:lastRenderedPageBreak/>
        <w:t xml:space="preserve">encuentra y </w:t>
      </w:r>
      <w:r w:rsidR="00E85E35" w:rsidRPr="00E85E35">
        <w:rPr>
          <w:rFonts w:ascii="Verdana" w:hAnsi="Verdana"/>
          <w:sz w:val="24"/>
          <w:szCs w:val="24"/>
        </w:rPr>
        <w:t>cómo</w:t>
      </w:r>
      <w:r w:rsidR="00B14EC6" w:rsidRPr="00E85E35">
        <w:rPr>
          <w:rFonts w:ascii="Verdana" w:hAnsi="Verdana"/>
          <w:sz w:val="24"/>
          <w:szCs w:val="24"/>
        </w:rPr>
        <w:t xml:space="preserve"> manejarla, y en general en el pleno conocimiento de la legislación que aplica, para que con ellos se brinde un mejor servicio a la ciudadanía colimense, y se cumpla  a cabalidad con la protección al derecho de acceso a la información de todas las personas</w:t>
      </w:r>
    </w:p>
    <w:p w14:paraId="212047B5" w14:textId="77777777" w:rsidR="00B14EC6" w:rsidRDefault="00B14EC6" w:rsidP="00035429">
      <w:pPr>
        <w:tabs>
          <w:tab w:val="left" w:pos="7890"/>
        </w:tabs>
        <w:spacing w:line="360" w:lineRule="auto"/>
        <w:jc w:val="both"/>
        <w:rPr>
          <w:rFonts w:ascii="Verdana" w:hAnsi="Verdana"/>
          <w:sz w:val="24"/>
          <w:szCs w:val="24"/>
        </w:rPr>
      </w:pPr>
    </w:p>
    <w:p w14:paraId="58FD3F01" w14:textId="77777777" w:rsidR="002B03A0" w:rsidRPr="00E85E35" w:rsidRDefault="002B03A0" w:rsidP="00035429">
      <w:pPr>
        <w:tabs>
          <w:tab w:val="left" w:pos="7890"/>
        </w:tabs>
        <w:spacing w:line="360" w:lineRule="auto"/>
        <w:jc w:val="both"/>
        <w:rPr>
          <w:rFonts w:ascii="Verdana" w:hAnsi="Verdana"/>
          <w:sz w:val="24"/>
          <w:szCs w:val="24"/>
        </w:rPr>
      </w:pPr>
    </w:p>
    <w:p w14:paraId="28482C5B" w14:textId="77777777" w:rsidR="00D937FB" w:rsidRDefault="0077493D" w:rsidP="00D937FB">
      <w:pPr>
        <w:pStyle w:val="Prrafodelista"/>
        <w:numPr>
          <w:ilvl w:val="0"/>
          <w:numId w:val="1"/>
        </w:numPr>
        <w:tabs>
          <w:tab w:val="left" w:pos="7890"/>
        </w:tabs>
        <w:spacing w:line="360" w:lineRule="auto"/>
        <w:jc w:val="both"/>
        <w:rPr>
          <w:rFonts w:ascii="Verdana" w:hAnsi="Verdana"/>
          <w:b/>
          <w:bCs/>
          <w:sz w:val="28"/>
          <w:szCs w:val="28"/>
        </w:rPr>
      </w:pPr>
      <w:r w:rsidRPr="00E85E35">
        <w:rPr>
          <w:rFonts w:ascii="Verdana" w:hAnsi="Verdana"/>
          <w:b/>
          <w:bCs/>
          <w:sz w:val="28"/>
          <w:szCs w:val="28"/>
        </w:rPr>
        <w:t>Objetivo</w:t>
      </w:r>
      <w:r w:rsidR="00FC4F5F" w:rsidRPr="00E85E35">
        <w:rPr>
          <w:rFonts w:ascii="Verdana" w:hAnsi="Verdana"/>
          <w:b/>
          <w:bCs/>
          <w:sz w:val="28"/>
          <w:szCs w:val="28"/>
        </w:rPr>
        <w:t>s</w:t>
      </w:r>
    </w:p>
    <w:p w14:paraId="54E91DFD" w14:textId="78CBB7AD" w:rsidR="00D937FB" w:rsidRPr="00D937FB" w:rsidRDefault="00D937FB" w:rsidP="00D937FB">
      <w:pPr>
        <w:tabs>
          <w:tab w:val="left" w:pos="7890"/>
        </w:tabs>
        <w:spacing w:line="360" w:lineRule="auto"/>
        <w:ind w:left="360"/>
        <w:jc w:val="both"/>
        <w:rPr>
          <w:rFonts w:ascii="Verdana" w:hAnsi="Verdana"/>
          <w:b/>
          <w:bCs/>
          <w:sz w:val="24"/>
          <w:szCs w:val="24"/>
        </w:rPr>
      </w:pPr>
      <w:r w:rsidRPr="00D937FB">
        <w:rPr>
          <w:rFonts w:ascii="Verdana" w:hAnsi="Verdana"/>
          <w:b/>
          <w:bCs/>
          <w:sz w:val="24"/>
          <w:szCs w:val="24"/>
        </w:rPr>
        <w:t>B.1) Objetivo General</w:t>
      </w:r>
    </w:p>
    <w:p w14:paraId="3C316925" w14:textId="3E381D08" w:rsidR="0077493D" w:rsidRPr="00E85E35" w:rsidRDefault="00B14EC6" w:rsidP="00035429">
      <w:pPr>
        <w:tabs>
          <w:tab w:val="left" w:pos="7890"/>
        </w:tabs>
        <w:spacing w:line="360" w:lineRule="auto"/>
        <w:jc w:val="both"/>
        <w:rPr>
          <w:rFonts w:ascii="Verdana" w:hAnsi="Verdana"/>
          <w:sz w:val="24"/>
          <w:szCs w:val="24"/>
        </w:rPr>
      </w:pPr>
      <w:r w:rsidRPr="00E85E35">
        <w:rPr>
          <w:rFonts w:ascii="Verdana" w:hAnsi="Verdana"/>
          <w:sz w:val="24"/>
          <w:szCs w:val="24"/>
        </w:rPr>
        <w:t>Capacitar optima y adecuadamente a los participante en el Sistema Institucional de Archivos de este sujeto obligado, para efecto de brindar una atención y protección del derecho de acceso a la información de las y los ciudadanos, así como un debido resguardo de los documentos y archivos digitales.</w:t>
      </w:r>
    </w:p>
    <w:p w14:paraId="6C41F790" w14:textId="5637C351" w:rsidR="00B14EC6" w:rsidRPr="00E85E35" w:rsidRDefault="00B14EC6" w:rsidP="00035429">
      <w:pPr>
        <w:tabs>
          <w:tab w:val="left" w:pos="7890"/>
        </w:tabs>
        <w:spacing w:line="360" w:lineRule="auto"/>
        <w:jc w:val="both"/>
        <w:rPr>
          <w:rFonts w:ascii="Verdana" w:hAnsi="Verdana"/>
          <w:sz w:val="24"/>
          <w:szCs w:val="24"/>
        </w:rPr>
      </w:pPr>
      <w:r w:rsidRPr="00E85E35">
        <w:rPr>
          <w:rFonts w:ascii="Verdana" w:hAnsi="Verdana"/>
          <w:sz w:val="24"/>
          <w:szCs w:val="24"/>
        </w:rPr>
        <w:t>Lo anterior para que dentro del ejercicio que comprende del 01 de enero al 31 de diciembre de la presente anualidad se avance en la correcta estructuración, tanto física, como materia y de recursos humanos, de las áreas que participan del Sistema Institucional de Archivos de este Sujeto Obligado.</w:t>
      </w:r>
    </w:p>
    <w:p w14:paraId="0474A33C" w14:textId="09A6EB33" w:rsidR="00D937FB" w:rsidRDefault="00E85E35" w:rsidP="00035429">
      <w:pPr>
        <w:tabs>
          <w:tab w:val="left" w:pos="7890"/>
        </w:tabs>
        <w:spacing w:line="360" w:lineRule="auto"/>
        <w:jc w:val="both"/>
        <w:rPr>
          <w:rFonts w:ascii="Verdana" w:hAnsi="Verdana"/>
          <w:sz w:val="24"/>
          <w:szCs w:val="24"/>
        </w:rPr>
      </w:pPr>
      <w:r>
        <w:rPr>
          <w:rFonts w:ascii="Verdana" w:hAnsi="Verdana"/>
          <w:sz w:val="24"/>
          <w:szCs w:val="24"/>
        </w:rPr>
        <w:t>Si bien, de momento no existe un parámetro para evaluar un antes y un después dentro de la instauración y aplicación del Sistema Institucional de Archivos, ello no implica que no exista ya un orden establecido y una atención adecuada para los solicitantes de información, no obstante, se estima que para iniciar positivamente, lo principal es una capacitación correcta y adecuada, que permita a quienes participan en la actividad archivística desempeñar sus funciones de una manera más optima y salvaguardando los derechos de la ciudadanía.</w:t>
      </w:r>
    </w:p>
    <w:p w14:paraId="1A50BB93" w14:textId="4EFCCD9C" w:rsidR="00D937FB" w:rsidRDefault="00D937FB" w:rsidP="00D937FB">
      <w:pPr>
        <w:pStyle w:val="Prrafodelista"/>
        <w:tabs>
          <w:tab w:val="left" w:pos="7890"/>
        </w:tabs>
        <w:spacing w:line="360" w:lineRule="auto"/>
        <w:ind w:left="1080"/>
        <w:jc w:val="both"/>
        <w:rPr>
          <w:rFonts w:ascii="Verdana" w:hAnsi="Verdana"/>
          <w:b/>
          <w:bCs/>
          <w:sz w:val="24"/>
          <w:szCs w:val="24"/>
        </w:rPr>
      </w:pPr>
      <w:r w:rsidRPr="00D937FB">
        <w:rPr>
          <w:rFonts w:ascii="Verdana" w:hAnsi="Verdana"/>
          <w:b/>
          <w:bCs/>
          <w:sz w:val="24"/>
          <w:szCs w:val="24"/>
        </w:rPr>
        <w:lastRenderedPageBreak/>
        <w:t>B.2) Objetivos específicos</w:t>
      </w:r>
    </w:p>
    <w:p w14:paraId="75B88F39" w14:textId="0E8921A5" w:rsidR="00D937FB" w:rsidRPr="00D937FB" w:rsidRDefault="00D937FB" w:rsidP="00D937FB">
      <w:pPr>
        <w:pStyle w:val="Prrafodelista"/>
        <w:numPr>
          <w:ilvl w:val="0"/>
          <w:numId w:val="2"/>
        </w:numPr>
        <w:tabs>
          <w:tab w:val="left" w:pos="7890"/>
        </w:tabs>
        <w:spacing w:line="360" w:lineRule="auto"/>
        <w:jc w:val="both"/>
        <w:rPr>
          <w:rFonts w:ascii="Verdana" w:hAnsi="Verdana"/>
          <w:b/>
          <w:bCs/>
          <w:sz w:val="24"/>
          <w:szCs w:val="24"/>
        </w:rPr>
      </w:pPr>
      <w:r>
        <w:rPr>
          <w:rFonts w:ascii="Verdana" w:hAnsi="Verdana"/>
          <w:sz w:val="24"/>
          <w:szCs w:val="24"/>
        </w:rPr>
        <w:t xml:space="preserve">Capacitar al personal de este Sujeto Obligado que realizan actividades archivísticas para efecto de una mejor </w:t>
      </w:r>
      <w:r w:rsidRPr="00D937FB">
        <w:rPr>
          <w:rFonts w:ascii="Verdana" w:hAnsi="Verdana"/>
          <w:sz w:val="24"/>
          <w:szCs w:val="24"/>
        </w:rPr>
        <w:t>organización, conservación, administración y preservación homogénea de los archivos</w:t>
      </w:r>
    </w:p>
    <w:p w14:paraId="750E7F7D" w14:textId="6470ACCB" w:rsidR="00D937FB" w:rsidRPr="007F6615" w:rsidRDefault="00D937FB" w:rsidP="00D937FB">
      <w:pPr>
        <w:pStyle w:val="Prrafodelista"/>
        <w:numPr>
          <w:ilvl w:val="0"/>
          <w:numId w:val="2"/>
        </w:numPr>
        <w:tabs>
          <w:tab w:val="left" w:pos="7890"/>
        </w:tabs>
        <w:spacing w:line="360" w:lineRule="auto"/>
        <w:jc w:val="both"/>
        <w:rPr>
          <w:rFonts w:ascii="Verdana" w:hAnsi="Verdana"/>
          <w:b/>
          <w:bCs/>
          <w:sz w:val="24"/>
          <w:szCs w:val="24"/>
        </w:rPr>
      </w:pPr>
      <w:r>
        <w:rPr>
          <w:rFonts w:ascii="Verdana" w:hAnsi="Verdana"/>
          <w:sz w:val="24"/>
          <w:szCs w:val="24"/>
        </w:rPr>
        <w:t>Capacitar al personal de este Sujeto Obligado que realizan actividades archivísticas</w:t>
      </w:r>
      <w:r>
        <w:rPr>
          <w:rFonts w:ascii="Verdana" w:hAnsi="Verdana"/>
          <w:sz w:val="24"/>
          <w:szCs w:val="24"/>
        </w:rPr>
        <w:t xml:space="preserve"> en hará de realizar un</w:t>
      </w:r>
      <w:r w:rsidRPr="00D937FB">
        <w:rPr>
          <w:rFonts w:ascii="Verdana" w:hAnsi="Verdana"/>
          <w:sz w:val="24"/>
          <w:szCs w:val="24"/>
        </w:rPr>
        <w:t xml:space="preserve"> adecuado funcionamiento del Sistema Estatal de Archivos; y fomentar el resguardo, difusión y acceso público del patrimonio documental del Estado.</w:t>
      </w:r>
    </w:p>
    <w:p w14:paraId="70434704" w14:textId="150F0FDC" w:rsidR="007F6615" w:rsidRPr="007F6615" w:rsidRDefault="007F6615" w:rsidP="00D937FB">
      <w:pPr>
        <w:pStyle w:val="Prrafodelista"/>
        <w:numPr>
          <w:ilvl w:val="0"/>
          <w:numId w:val="2"/>
        </w:numPr>
        <w:tabs>
          <w:tab w:val="left" w:pos="7890"/>
        </w:tabs>
        <w:spacing w:line="360" w:lineRule="auto"/>
        <w:jc w:val="both"/>
        <w:rPr>
          <w:rFonts w:ascii="Verdana" w:hAnsi="Verdana"/>
          <w:b/>
          <w:bCs/>
          <w:sz w:val="24"/>
          <w:szCs w:val="24"/>
        </w:rPr>
      </w:pPr>
      <w:r>
        <w:rPr>
          <w:rFonts w:ascii="Verdana" w:hAnsi="Verdana"/>
          <w:sz w:val="24"/>
          <w:szCs w:val="24"/>
        </w:rPr>
        <w:t>Vigilar y atender el debido cumplimiento de la normatividad concerniente a la materia de Trasparencia, Acceso a la Información Pública y Protección de Datos Personales.</w:t>
      </w:r>
    </w:p>
    <w:p w14:paraId="7CE8C445" w14:textId="77777777" w:rsidR="007F6615" w:rsidRDefault="007F6615" w:rsidP="007F6615">
      <w:pPr>
        <w:tabs>
          <w:tab w:val="left" w:pos="7890"/>
        </w:tabs>
        <w:spacing w:line="360" w:lineRule="auto"/>
        <w:jc w:val="both"/>
        <w:rPr>
          <w:rFonts w:ascii="Verdana" w:hAnsi="Verdana"/>
          <w:b/>
          <w:bCs/>
          <w:sz w:val="24"/>
          <w:szCs w:val="24"/>
        </w:rPr>
      </w:pPr>
    </w:p>
    <w:p w14:paraId="4EB01B81" w14:textId="77777777" w:rsidR="002B03A0" w:rsidRPr="007F6615" w:rsidRDefault="002B03A0" w:rsidP="007F6615">
      <w:pPr>
        <w:tabs>
          <w:tab w:val="left" w:pos="7890"/>
        </w:tabs>
        <w:spacing w:line="360" w:lineRule="auto"/>
        <w:jc w:val="both"/>
        <w:rPr>
          <w:rFonts w:ascii="Verdana" w:hAnsi="Verdana"/>
          <w:b/>
          <w:bCs/>
          <w:sz w:val="24"/>
          <w:szCs w:val="24"/>
        </w:rPr>
      </w:pPr>
    </w:p>
    <w:p w14:paraId="581B056A" w14:textId="6399B20E" w:rsidR="00035429" w:rsidRPr="00D937FB" w:rsidRDefault="0077493D" w:rsidP="00D937FB">
      <w:pPr>
        <w:pStyle w:val="Prrafodelista"/>
        <w:numPr>
          <w:ilvl w:val="0"/>
          <w:numId w:val="1"/>
        </w:numPr>
        <w:tabs>
          <w:tab w:val="left" w:pos="7890"/>
        </w:tabs>
        <w:spacing w:line="360" w:lineRule="auto"/>
        <w:jc w:val="both"/>
        <w:rPr>
          <w:rFonts w:ascii="Verdana" w:hAnsi="Verdana"/>
          <w:b/>
          <w:bCs/>
          <w:sz w:val="28"/>
          <w:szCs w:val="28"/>
        </w:rPr>
      </w:pPr>
      <w:r w:rsidRPr="00E85E35">
        <w:rPr>
          <w:rFonts w:ascii="Verdana" w:hAnsi="Verdana"/>
          <w:b/>
          <w:bCs/>
          <w:sz w:val="28"/>
          <w:szCs w:val="28"/>
        </w:rPr>
        <w:t>Planeación</w:t>
      </w:r>
    </w:p>
    <w:p w14:paraId="5FB5F3BD" w14:textId="49779B41" w:rsidR="0077493D" w:rsidRDefault="00E85E35" w:rsidP="00035429">
      <w:pPr>
        <w:tabs>
          <w:tab w:val="left" w:pos="7890"/>
        </w:tabs>
        <w:spacing w:line="360" w:lineRule="auto"/>
        <w:jc w:val="both"/>
        <w:rPr>
          <w:rFonts w:ascii="Verdana" w:hAnsi="Verdana"/>
          <w:sz w:val="24"/>
          <w:szCs w:val="24"/>
        </w:rPr>
      </w:pPr>
      <w:r>
        <w:rPr>
          <w:rFonts w:ascii="Verdana" w:hAnsi="Verdana"/>
          <w:sz w:val="24"/>
          <w:szCs w:val="24"/>
        </w:rPr>
        <w:t xml:space="preserve">Con el objeto de avanzar en el cumplimiento de los objetivos planteados en el presente Programa Anual de Desarrollo Archivístico, se </w:t>
      </w:r>
      <w:r w:rsidR="00D937FB">
        <w:rPr>
          <w:rFonts w:ascii="Verdana" w:hAnsi="Verdana"/>
          <w:sz w:val="24"/>
          <w:szCs w:val="24"/>
        </w:rPr>
        <w:t>proponen</w:t>
      </w:r>
      <w:r>
        <w:rPr>
          <w:rFonts w:ascii="Verdana" w:hAnsi="Verdana"/>
          <w:sz w:val="24"/>
          <w:szCs w:val="24"/>
        </w:rPr>
        <w:t xml:space="preserve"> las siguientes actividades:</w:t>
      </w:r>
    </w:p>
    <w:p w14:paraId="224F8745" w14:textId="77777777" w:rsidR="002B03A0" w:rsidRPr="00E85E35" w:rsidRDefault="002B03A0" w:rsidP="002B03A0">
      <w:pPr>
        <w:tabs>
          <w:tab w:val="left" w:pos="7890"/>
        </w:tabs>
        <w:spacing w:line="360" w:lineRule="auto"/>
        <w:jc w:val="both"/>
        <w:rPr>
          <w:rFonts w:ascii="Verdana" w:hAnsi="Verdana"/>
          <w:sz w:val="24"/>
          <w:szCs w:val="24"/>
        </w:rPr>
      </w:pPr>
    </w:p>
    <w:tbl>
      <w:tblPr>
        <w:tblStyle w:val="Tablaconcuadrcula"/>
        <w:tblpPr w:leftFromText="141" w:rightFromText="141" w:vertAnchor="text" w:horzAnchor="page" w:tblpX="138" w:tblpY="343"/>
        <w:tblW w:w="11798" w:type="dxa"/>
        <w:tblLayout w:type="fixed"/>
        <w:tblLook w:val="04A0" w:firstRow="1" w:lastRow="0" w:firstColumn="1" w:lastColumn="0" w:noHBand="0" w:noVBand="1"/>
      </w:tblPr>
      <w:tblGrid>
        <w:gridCol w:w="2054"/>
        <w:gridCol w:w="1858"/>
        <w:gridCol w:w="1891"/>
        <w:gridCol w:w="1890"/>
        <w:gridCol w:w="1800"/>
        <w:gridCol w:w="2305"/>
      </w:tblGrid>
      <w:tr w:rsidR="002B03A0" w:rsidRPr="002B03A0" w14:paraId="2810D6AF" w14:textId="77777777" w:rsidTr="00741E6D">
        <w:trPr>
          <w:trHeight w:val="810"/>
        </w:trPr>
        <w:tc>
          <w:tcPr>
            <w:tcW w:w="2054" w:type="dxa"/>
            <w:shd w:val="clear" w:color="auto" w:fill="93D07C" w:themeFill="accent1" w:themeFillTint="99"/>
          </w:tcPr>
          <w:p w14:paraId="6005176A"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NIVEL</w:t>
            </w:r>
          </w:p>
        </w:tc>
        <w:tc>
          <w:tcPr>
            <w:tcW w:w="1858" w:type="dxa"/>
            <w:shd w:val="clear" w:color="auto" w:fill="93D07C" w:themeFill="accent1" w:themeFillTint="99"/>
          </w:tcPr>
          <w:p w14:paraId="3E6023EF"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OBJETIVO</w:t>
            </w:r>
          </w:p>
        </w:tc>
        <w:tc>
          <w:tcPr>
            <w:tcW w:w="1891" w:type="dxa"/>
            <w:shd w:val="clear" w:color="auto" w:fill="93D07C" w:themeFill="accent1" w:themeFillTint="99"/>
          </w:tcPr>
          <w:p w14:paraId="094F6D48"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META DEL OBJETIVO</w:t>
            </w:r>
          </w:p>
        </w:tc>
        <w:tc>
          <w:tcPr>
            <w:tcW w:w="1890" w:type="dxa"/>
            <w:shd w:val="clear" w:color="auto" w:fill="93D07C" w:themeFill="accent1" w:themeFillTint="99"/>
          </w:tcPr>
          <w:p w14:paraId="47201462"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ACTIVIDAD</w:t>
            </w:r>
          </w:p>
        </w:tc>
        <w:tc>
          <w:tcPr>
            <w:tcW w:w="1800" w:type="dxa"/>
            <w:shd w:val="clear" w:color="auto" w:fill="93D07C" w:themeFill="accent1" w:themeFillTint="99"/>
          </w:tcPr>
          <w:p w14:paraId="34BADA67"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EVIDENCIA</w:t>
            </w:r>
          </w:p>
        </w:tc>
        <w:tc>
          <w:tcPr>
            <w:tcW w:w="2305" w:type="dxa"/>
            <w:shd w:val="clear" w:color="auto" w:fill="93D07C" w:themeFill="accent1" w:themeFillTint="99"/>
          </w:tcPr>
          <w:p w14:paraId="7F598359" w14:textId="77777777" w:rsidR="002B03A0" w:rsidRPr="002B03A0" w:rsidRDefault="002B03A0" w:rsidP="00741E6D">
            <w:pPr>
              <w:tabs>
                <w:tab w:val="left" w:pos="7890"/>
              </w:tabs>
              <w:spacing w:line="360" w:lineRule="auto"/>
              <w:rPr>
                <w:rFonts w:ascii="Verdana" w:hAnsi="Verdana"/>
                <w:b/>
                <w:bCs/>
              </w:rPr>
            </w:pPr>
            <w:r w:rsidRPr="002B03A0">
              <w:rPr>
                <w:rFonts w:ascii="Verdana" w:hAnsi="Verdana"/>
                <w:b/>
                <w:bCs/>
              </w:rPr>
              <w:t>CRONOGRAMA</w:t>
            </w:r>
          </w:p>
        </w:tc>
      </w:tr>
      <w:tr w:rsidR="002B03A0" w:rsidRPr="002B03A0" w14:paraId="243410D6" w14:textId="77777777" w:rsidTr="00741E6D">
        <w:trPr>
          <w:trHeight w:val="2035"/>
        </w:trPr>
        <w:tc>
          <w:tcPr>
            <w:tcW w:w="2054" w:type="dxa"/>
            <w:vMerge w:val="restart"/>
            <w:shd w:val="clear" w:color="auto" w:fill="2A4F1C" w:themeFill="accent1" w:themeFillShade="80"/>
          </w:tcPr>
          <w:p w14:paraId="2908BA0A" w14:textId="77777777" w:rsidR="002B03A0" w:rsidRPr="002B03A0" w:rsidRDefault="002B03A0" w:rsidP="00741E6D">
            <w:pPr>
              <w:tabs>
                <w:tab w:val="left" w:pos="7890"/>
              </w:tabs>
              <w:spacing w:line="360" w:lineRule="auto"/>
              <w:rPr>
                <w:rFonts w:ascii="Verdana" w:hAnsi="Verdana"/>
                <w:b/>
                <w:bCs/>
                <w:color w:val="FFFFFF" w:themeColor="background1"/>
              </w:rPr>
            </w:pPr>
            <w:r w:rsidRPr="002B03A0">
              <w:rPr>
                <w:rFonts w:ascii="Verdana" w:hAnsi="Verdana"/>
                <w:b/>
                <w:bCs/>
                <w:color w:val="FFFFFF" w:themeColor="background1"/>
              </w:rPr>
              <w:t>ESTRUCTURAL</w:t>
            </w:r>
          </w:p>
        </w:tc>
        <w:tc>
          <w:tcPr>
            <w:tcW w:w="1858" w:type="dxa"/>
            <w:vMerge w:val="restart"/>
          </w:tcPr>
          <w:p w14:paraId="4ED5C987" w14:textId="77777777" w:rsidR="002B03A0" w:rsidRPr="002B03A0" w:rsidRDefault="002B03A0" w:rsidP="00741E6D">
            <w:pPr>
              <w:tabs>
                <w:tab w:val="left" w:pos="7890"/>
              </w:tabs>
              <w:spacing w:line="360" w:lineRule="auto"/>
              <w:rPr>
                <w:rFonts w:ascii="Verdana" w:hAnsi="Verdana"/>
              </w:rPr>
            </w:pPr>
            <w:proofErr w:type="gramStart"/>
            <w:r w:rsidRPr="002B03A0">
              <w:rPr>
                <w:rFonts w:ascii="Verdana" w:hAnsi="Verdana"/>
              </w:rPr>
              <w:t>Capacitar  al</w:t>
            </w:r>
            <w:proofErr w:type="gramEnd"/>
            <w:r w:rsidRPr="002B03A0">
              <w:rPr>
                <w:rFonts w:ascii="Verdana" w:hAnsi="Verdana"/>
              </w:rPr>
              <w:t xml:space="preserve"> personal </w:t>
            </w:r>
            <w:proofErr w:type="spellStart"/>
            <w:r w:rsidRPr="002B03A0">
              <w:rPr>
                <w:rFonts w:ascii="Verdana" w:hAnsi="Verdana"/>
              </w:rPr>
              <w:t>archivísta</w:t>
            </w:r>
            <w:proofErr w:type="spellEnd"/>
            <w:r w:rsidRPr="002B03A0">
              <w:rPr>
                <w:rFonts w:ascii="Verdana" w:hAnsi="Verdana"/>
              </w:rPr>
              <w:t xml:space="preserve"> para mejorar la organización, </w:t>
            </w:r>
            <w:r w:rsidRPr="002B03A0">
              <w:rPr>
                <w:rFonts w:ascii="Verdana" w:hAnsi="Verdana"/>
              </w:rPr>
              <w:lastRenderedPageBreak/>
              <w:t>conservación, administración y preservación de archivos.</w:t>
            </w:r>
          </w:p>
        </w:tc>
        <w:tc>
          <w:tcPr>
            <w:tcW w:w="1891" w:type="dxa"/>
            <w:vMerge w:val="restart"/>
          </w:tcPr>
          <w:p w14:paraId="7AA12D36"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 xml:space="preserve">Lograr una organización, conservación, administración y preservación </w:t>
            </w:r>
            <w:r w:rsidRPr="002B03A0">
              <w:rPr>
                <w:rFonts w:ascii="Verdana" w:hAnsi="Verdana"/>
              </w:rPr>
              <w:lastRenderedPageBreak/>
              <w:t>de archivos adecuada y optima.</w:t>
            </w:r>
          </w:p>
        </w:tc>
        <w:tc>
          <w:tcPr>
            <w:tcW w:w="1890" w:type="dxa"/>
          </w:tcPr>
          <w:p w14:paraId="14506369"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 xml:space="preserve">Localizar y atender las capacitaciones que disponga en la materia </w:t>
            </w:r>
            <w:r w:rsidRPr="002B03A0">
              <w:rPr>
                <w:rFonts w:ascii="Verdana" w:hAnsi="Verdana"/>
              </w:rPr>
              <w:lastRenderedPageBreak/>
              <w:t>el Instituto de Transparencia, Acceso a la Información Pública y Protección de Datos Personales del Estado de Colima.</w:t>
            </w:r>
          </w:p>
        </w:tc>
        <w:tc>
          <w:tcPr>
            <w:tcW w:w="1800" w:type="dxa"/>
          </w:tcPr>
          <w:p w14:paraId="6B02711C"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Fotografías y constancias de las capacitaciones atendidas.</w:t>
            </w:r>
          </w:p>
        </w:tc>
        <w:tc>
          <w:tcPr>
            <w:tcW w:w="2305" w:type="dxa"/>
          </w:tcPr>
          <w:p w14:paraId="57BA2154"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Realización continua durante los 12 meses del año.</w:t>
            </w:r>
          </w:p>
          <w:p w14:paraId="1A9D6B8F"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Pr>
                <w:rFonts w:ascii="Verdana" w:hAnsi="Verdana"/>
              </w:rPr>
              <w:lastRenderedPageBreak/>
              <w:t>Evaluación Trimestral de cumplimiento</w:t>
            </w:r>
          </w:p>
        </w:tc>
      </w:tr>
      <w:tr w:rsidR="002B03A0" w:rsidRPr="002B03A0" w14:paraId="4D6B7E03" w14:textId="77777777" w:rsidTr="00741E6D">
        <w:trPr>
          <w:trHeight w:val="515"/>
        </w:trPr>
        <w:tc>
          <w:tcPr>
            <w:tcW w:w="2054" w:type="dxa"/>
            <w:vMerge/>
            <w:shd w:val="clear" w:color="auto" w:fill="2A4F1C" w:themeFill="accent1" w:themeFillShade="80"/>
          </w:tcPr>
          <w:p w14:paraId="7C76AAF2" w14:textId="77777777" w:rsidR="002B03A0" w:rsidRPr="002B03A0" w:rsidRDefault="002B03A0" w:rsidP="00741E6D">
            <w:pPr>
              <w:tabs>
                <w:tab w:val="left" w:pos="7890"/>
              </w:tabs>
              <w:spacing w:line="360" w:lineRule="auto"/>
              <w:rPr>
                <w:rFonts w:ascii="Verdana" w:hAnsi="Verdana"/>
                <w:b/>
                <w:bCs/>
                <w:color w:val="FFFFFF" w:themeColor="background1"/>
              </w:rPr>
            </w:pPr>
          </w:p>
        </w:tc>
        <w:tc>
          <w:tcPr>
            <w:tcW w:w="1858" w:type="dxa"/>
            <w:vMerge/>
          </w:tcPr>
          <w:p w14:paraId="6F88F182" w14:textId="77777777" w:rsidR="002B03A0" w:rsidRPr="002B03A0" w:rsidRDefault="002B03A0" w:rsidP="00741E6D">
            <w:pPr>
              <w:tabs>
                <w:tab w:val="left" w:pos="7890"/>
              </w:tabs>
              <w:spacing w:line="360" w:lineRule="auto"/>
              <w:rPr>
                <w:rFonts w:ascii="Verdana" w:hAnsi="Verdana"/>
              </w:rPr>
            </w:pPr>
          </w:p>
        </w:tc>
        <w:tc>
          <w:tcPr>
            <w:tcW w:w="1891" w:type="dxa"/>
            <w:vMerge/>
          </w:tcPr>
          <w:p w14:paraId="73A60222" w14:textId="77777777" w:rsidR="002B03A0" w:rsidRPr="002B03A0" w:rsidRDefault="002B03A0" w:rsidP="00741E6D">
            <w:pPr>
              <w:tabs>
                <w:tab w:val="left" w:pos="7890"/>
              </w:tabs>
              <w:spacing w:line="360" w:lineRule="auto"/>
              <w:rPr>
                <w:rFonts w:ascii="Verdana" w:hAnsi="Verdana"/>
              </w:rPr>
            </w:pPr>
          </w:p>
        </w:tc>
        <w:tc>
          <w:tcPr>
            <w:tcW w:w="1890" w:type="dxa"/>
          </w:tcPr>
          <w:p w14:paraId="42ACC092" w14:textId="77777777" w:rsidR="002B03A0" w:rsidRPr="002B03A0" w:rsidRDefault="002B03A0" w:rsidP="00741E6D">
            <w:pPr>
              <w:tabs>
                <w:tab w:val="left" w:pos="7890"/>
              </w:tabs>
              <w:spacing w:line="360" w:lineRule="auto"/>
              <w:rPr>
                <w:rFonts w:ascii="Verdana" w:hAnsi="Verdana"/>
              </w:rPr>
            </w:pPr>
            <w:r w:rsidRPr="002B03A0">
              <w:rPr>
                <w:rFonts w:ascii="Verdana" w:hAnsi="Verdana"/>
              </w:rPr>
              <w:t>Localizar y atender capacitaciones en la materia que brinden otras dependencias involucradas en la Trasparencia, acceso a la información y protección de datos personales.</w:t>
            </w:r>
          </w:p>
        </w:tc>
        <w:tc>
          <w:tcPr>
            <w:tcW w:w="1800" w:type="dxa"/>
          </w:tcPr>
          <w:p w14:paraId="7864825E" w14:textId="77777777" w:rsidR="002B03A0" w:rsidRPr="002B03A0" w:rsidRDefault="002B03A0" w:rsidP="00741E6D">
            <w:pPr>
              <w:tabs>
                <w:tab w:val="left" w:pos="7890"/>
              </w:tabs>
              <w:spacing w:line="360" w:lineRule="auto"/>
              <w:rPr>
                <w:rFonts w:ascii="Verdana" w:hAnsi="Verdana"/>
              </w:rPr>
            </w:pPr>
            <w:r w:rsidRPr="002B03A0">
              <w:rPr>
                <w:rFonts w:ascii="Verdana" w:hAnsi="Verdana"/>
              </w:rPr>
              <w:t>Fotografías y constancias de las capacitaciones atendidas.</w:t>
            </w:r>
          </w:p>
        </w:tc>
        <w:tc>
          <w:tcPr>
            <w:tcW w:w="2305" w:type="dxa"/>
          </w:tcPr>
          <w:p w14:paraId="42EA4E7A"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Realización continua durante los 12 meses del año.</w:t>
            </w:r>
          </w:p>
          <w:p w14:paraId="31D181C0"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Evaluación Trimestral de cumplimiento</w:t>
            </w:r>
          </w:p>
        </w:tc>
      </w:tr>
      <w:tr w:rsidR="002B03A0" w:rsidRPr="002B03A0" w14:paraId="787A14A0" w14:textId="77777777" w:rsidTr="00741E6D">
        <w:trPr>
          <w:trHeight w:val="268"/>
        </w:trPr>
        <w:tc>
          <w:tcPr>
            <w:tcW w:w="2054" w:type="dxa"/>
            <w:shd w:val="clear" w:color="auto" w:fill="2A4F1C" w:themeFill="accent1" w:themeFillShade="80"/>
          </w:tcPr>
          <w:p w14:paraId="2FCE1C12" w14:textId="77777777" w:rsidR="002B03A0" w:rsidRPr="002B03A0" w:rsidRDefault="002B03A0" w:rsidP="00741E6D">
            <w:pPr>
              <w:tabs>
                <w:tab w:val="left" w:pos="7890"/>
              </w:tabs>
              <w:spacing w:line="360" w:lineRule="auto"/>
              <w:rPr>
                <w:rFonts w:ascii="Verdana" w:hAnsi="Verdana"/>
                <w:b/>
                <w:bCs/>
                <w:color w:val="FFFFFF" w:themeColor="background1"/>
              </w:rPr>
            </w:pPr>
            <w:r w:rsidRPr="002B03A0">
              <w:rPr>
                <w:rFonts w:ascii="Verdana" w:hAnsi="Verdana"/>
                <w:b/>
                <w:bCs/>
                <w:color w:val="FFFFFF" w:themeColor="background1"/>
              </w:rPr>
              <w:t>DOCUMENTAL</w:t>
            </w:r>
          </w:p>
        </w:tc>
        <w:tc>
          <w:tcPr>
            <w:tcW w:w="1858" w:type="dxa"/>
          </w:tcPr>
          <w:p w14:paraId="1117B65C" w14:textId="77777777" w:rsidR="002B03A0" w:rsidRPr="002B03A0" w:rsidRDefault="002B03A0" w:rsidP="00741E6D">
            <w:pPr>
              <w:tabs>
                <w:tab w:val="left" w:pos="7890"/>
              </w:tabs>
              <w:spacing w:after="0" w:line="360" w:lineRule="auto"/>
              <w:rPr>
                <w:rFonts w:ascii="Verdana" w:hAnsi="Verdana"/>
              </w:rPr>
            </w:pPr>
            <w:r w:rsidRPr="002B03A0">
              <w:rPr>
                <w:rFonts w:ascii="Verdana" w:hAnsi="Verdana"/>
              </w:rPr>
              <w:t>Capacitar e implementar instrumentos de</w:t>
            </w:r>
          </w:p>
          <w:p w14:paraId="55BB9667" w14:textId="77777777" w:rsidR="002B03A0" w:rsidRPr="002B03A0" w:rsidRDefault="002B03A0" w:rsidP="00741E6D">
            <w:pPr>
              <w:tabs>
                <w:tab w:val="left" w:pos="7890"/>
              </w:tabs>
              <w:spacing w:after="0" w:line="360" w:lineRule="auto"/>
              <w:rPr>
                <w:rFonts w:ascii="Verdana" w:hAnsi="Verdana"/>
              </w:rPr>
            </w:pPr>
            <w:r w:rsidRPr="002B03A0">
              <w:rPr>
                <w:rFonts w:ascii="Verdana" w:hAnsi="Verdana"/>
              </w:rPr>
              <w:t>control y</w:t>
            </w:r>
          </w:p>
          <w:p w14:paraId="1885C2FD"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consulta adecuados y óptimos.</w:t>
            </w:r>
          </w:p>
        </w:tc>
        <w:tc>
          <w:tcPr>
            <w:tcW w:w="1891" w:type="dxa"/>
          </w:tcPr>
          <w:p w14:paraId="5E962805"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 xml:space="preserve">El personal tendrá una noción adecuada de que instrumentos de control y </w:t>
            </w:r>
            <w:r w:rsidRPr="002B03A0">
              <w:rPr>
                <w:rFonts w:ascii="Verdana" w:hAnsi="Verdana"/>
              </w:rPr>
              <w:lastRenderedPageBreak/>
              <w:t>consulta son los mejores y podrá aplicarlos.</w:t>
            </w:r>
          </w:p>
        </w:tc>
        <w:tc>
          <w:tcPr>
            <w:tcW w:w="1890" w:type="dxa"/>
          </w:tcPr>
          <w:p w14:paraId="418A25ED" w14:textId="77777777" w:rsidR="002B03A0" w:rsidRPr="002B03A0" w:rsidRDefault="002B03A0" w:rsidP="00741E6D">
            <w:pPr>
              <w:tabs>
                <w:tab w:val="left" w:pos="7890"/>
              </w:tabs>
              <w:spacing w:line="360" w:lineRule="auto"/>
              <w:rPr>
                <w:rFonts w:ascii="Verdana" w:hAnsi="Verdana"/>
              </w:rPr>
            </w:pPr>
            <w:r w:rsidRPr="002B03A0">
              <w:rPr>
                <w:rFonts w:ascii="Verdana" w:hAnsi="Verdana"/>
              </w:rPr>
              <w:lastRenderedPageBreak/>
              <w:t>Atender capacitaciones en materia de control y consulta archivísticos.</w:t>
            </w:r>
          </w:p>
        </w:tc>
        <w:tc>
          <w:tcPr>
            <w:tcW w:w="1800" w:type="dxa"/>
          </w:tcPr>
          <w:p w14:paraId="6BDDD454" w14:textId="77777777" w:rsidR="002B03A0" w:rsidRPr="002B03A0" w:rsidRDefault="002B03A0" w:rsidP="00741E6D">
            <w:pPr>
              <w:tabs>
                <w:tab w:val="left" w:pos="7890"/>
              </w:tabs>
              <w:spacing w:line="360" w:lineRule="auto"/>
              <w:rPr>
                <w:rFonts w:ascii="Verdana" w:hAnsi="Verdana"/>
              </w:rPr>
            </w:pPr>
            <w:r w:rsidRPr="002B03A0">
              <w:rPr>
                <w:rFonts w:ascii="Verdana" w:hAnsi="Verdana"/>
              </w:rPr>
              <w:t>Fotografías y constancias de las capacitaciones atendidas.</w:t>
            </w:r>
          </w:p>
        </w:tc>
        <w:tc>
          <w:tcPr>
            <w:tcW w:w="2305" w:type="dxa"/>
          </w:tcPr>
          <w:p w14:paraId="3827958C"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Realización continua durante los 12 meses del año.</w:t>
            </w:r>
          </w:p>
          <w:p w14:paraId="61A0FF96"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 xml:space="preserve">Evaluación Trimestral </w:t>
            </w:r>
            <w:r w:rsidRPr="002B03A0">
              <w:rPr>
                <w:rFonts w:ascii="Verdana" w:hAnsi="Verdana"/>
              </w:rPr>
              <w:lastRenderedPageBreak/>
              <w:t>de cumplimiento</w:t>
            </w:r>
          </w:p>
        </w:tc>
      </w:tr>
      <w:tr w:rsidR="002B03A0" w:rsidRPr="002B03A0" w14:paraId="5C5A06E4" w14:textId="77777777" w:rsidTr="00741E6D">
        <w:trPr>
          <w:trHeight w:val="1896"/>
        </w:trPr>
        <w:tc>
          <w:tcPr>
            <w:tcW w:w="2054" w:type="dxa"/>
            <w:vMerge w:val="restart"/>
            <w:shd w:val="clear" w:color="auto" w:fill="2A4F1C" w:themeFill="accent1" w:themeFillShade="80"/>
          </w:tcPr>
          <w:p w14:paraId="7E7636FB" w14:textId="77777777" w:rsidR="002B03A0" w:rsidRPr="002B03A0" w:rsidRDefault="002B03A0" w:rsidP="00741E6D">
            <w:pPr>
              <w:tabs>
                <w:tab w:val="left" w:pos="7890"/>
              </w:tabs>
              <w:spacing w:line="360" w:lineRule="auto"/>
              <w:rPr>
                <w:rFonts w:ascii="Verdana" w:hAnsi="Verdana"/>
                <w:b/>
                <w:bCs/>
                <w:color w:val="FFFFFF" w:themeColor="background1"/>
              </w:rPr>
            </w:pPr>
            <w:r w:rsidRPr="002B03A0">
              <w:rPr>
                <w:rFonts w:ascii="Verdana" w:hAnsi="Verdana"/>
                <w:b/>
                <w:bCs/>
                <w:color w:val="FFFFFF" w:themeColor="background1"/>
              </w:rPr>
              <w:lastRenderedPageBreak/>
              <w:t>NORMATIVO</w:t>
            </w:r>
          </w:p>
        </w:tc>
        <w:tc>
          <w:tcPr>
            <w:tcW w:w="1858" w:type="dxa"/>
            <w:vMerge w:val="restart"/>
          </w:tcPr>
          <w:p w14:paraId="18283AF0" w14:textId="77777777" w:rsidR="002B03A0" w:rsidRPr="002B03A0" w:rsidRDefault="002B03A0" w:rsidP="00741E6D">
            <w:pPr>
              <w:tabs>
                <w:tab w:val="left" w:pos="7890"/>
              </w:tabs>
              <w:spacing w:line="360" w:lineRule="auto"/>
              <w:rPr>
                <w:rFonts w:ascii="Verdana" w:hAnsi="Verdana"/>
              </w:rPr>
            </w:pPr>
            <w:r w:rsidRPr="002B03A0">
              <w:rPr>
                <w:rFonts w:ascii="Verdana" w:hAnsi="Verdana"/>
              </w:rPr>
              <w:t>Capacitarse en cual es la normatividad aplicable en materia de Trasparencia, Acceso a la Información Pública y Protección de Datos Personales,</w:t>
            </w:r>
          </w:p>
        </w:tc>
        <w:tc>
          <w:tcPr>
            <w:tcW w:w="1891" w:type="dxa"/>
          </w:tcPr>
          <w:p w14:paraId="5A69D77C" w14:textId="77777777" w:rsidR="002B03A0" w:rsidRPr="002B03A0" w:rsidRDefault="002B03A0" w:rsidP="00741E6D">
            <w:pPr>
              <w:tabs>
                <w:tab w:val="left" w:pos="7890"/>
              </w:tabs>
              <w:spacing w:line="360" w:lineRule="auto"/>
              <w:rPr>
                <w:rFonts w:ascii="Verdana" w:hAnsi="Verdana"/>
              </w:rPr>
            </w:pPr>
            <w:r w:rsidRPr="002B03A0">
              <w:rPr>
                <w:rFonts w:ascii="Verdana" w:hAnsi="Verdana"/>
              </w:rPr>
              <w:t>Se identificarán plenamente los derechos de los ciudadanos y las obligaciones de los servidores públicos intervinientes en actividades archivísticas.</w:t>
            </w:r>
          </w:p>
        </w:tc>
        <w:tc>
          <w:tcPr>
            <w:tcW w:w="1890" w:type="dxa"/>
          </w:tcPr>
          <w:p w14:paraId="297CA922" w14:textId="77777777" w:rsidR="002B03A0" w:rsidRPr="002B03A0" w:rsidRDefault="002B03A0" w:rsidP="00741E6D">
            <w:pPr>
              <w:tabs>
                <w:tab w:val="left" w:pos="7890"/>
              </w:tabs>
              <w:spacing w:line="360" w:lineRule="auto"/>
              <w:rPr>
                <w:rFonts w:ascii="Verdana" w:hAnsi="Verdana"/>
              </w:rPr>
            </w:pPr>
            <w:r w:rsidRPr="002B03A0">
              <w:rPr>
                <w:rFonts w:ascii="Verdana" w:hAnsi="Verdana"/>
              </w:rPr>
              <w:t>Atender adecuadamente las capacitaciones enfocadas en el aprendizaje de la normatividad aplicable a la materia de Transparencia, Acceso a la Información Pública y Protección de Datos Personales</w:t>
            </w:r>
          </w:p>
        </w:tc>
        <w:tc>
          <w:tcPr>
            <w:tcW w:w="1800" w:type="dxa"/>
          </w:tcPr>
          <w:p w14:paraId="2E714536" w14:textId="77777777" w:rsidR="002B03A0" w:rsidRPr="002B03A0" w:rsidRDefault="002B03A0" w:rsidP="00741E6D">
            <w:pPr>
              <w:tabs>
                <w:tab w:val="left" w:pos="7890"/>
              </w:tabs>
              <w:spacing w:line="360" w:lineRule="auto"/>
              <w:rPr>
                <w:rFonts w:ascii="Verdana" w:hAnsi="Verdana"/>
              </w:rPr>
            </w:pPr>
            <w:r w:rsidRPr="002B03A0">
              <w:rPr>
                <w:rFonts w:ascii="Verdana" w:hAnsi="Verdana"/>
              </w:rPr>
              <w:t>Fotografías y constancias de las capacitaciones atendidas.</w:t>
            </w:r>
          </w:p>
        </w:tc>
        <w:tc>
          <w:tcPr>
            <w:tcW w:w="2305" w:type="dxa"/>
          </w:tcPr>
          <w:p w14:paraId="4A78E383" w14:textId="77777777" w:rsidR="002B03A0" w:rsidRPr="002B03A0" w:rsidRDefault="002B03A0" w:rsidP="00741E6D">
            <w:pPr>
              <w:pStyle w:val="Prrafodelista"/>
              <w:numPr>
                <w:ilvl w:val="0"/>
                <w:numId w:val="3"/>
              </w:numPr>
              <w:tabs>
                <w:tab w:val="left" w:pos="7890"/>
              </w:tabs>
              <w:spacing w:line="360" w:lineRule="auto"/>
              <w:rPr>
                <w:rFonts w:ascii="Verdana" w:hAnsi="Verdana"/>
              </w:rPr>
            </w:pPr>
            <w:r w:rsidRPr="002B03A0">
              <w:rPr>
                <w:rFonts w:ascii="Verdana" w:hAnsi="Verdana"/>
              </w:rPr>
              <w:t>Realización continua durante los 12 meses del año.</w:t>
            </w:r>
          </w:p>
          <w:p w14:paraId="1ABCE997" w14:textId="77777777" w:rsidR="002B03A0" w:rsidRPr="002B03A0" w:rsidRDefault="002B03A0" w:rsidP="00741E6D">
            <w:pPr>
              <w:tabs>
                <w:tab w:val="left" w:pos="7890"/>
              </w:tabs>
              <w:spacing w:line="360" w:lineRule="auto"/>
              <w:rPr>
                <w:rFonts w:ascii="Verdana" w:hAnsi="Verdana"/>
              </w:rPr>
            </w:pPr>
            <w:r>
              <w:rPr>
                <w:rFonts w:ascii="Verdana" w:hAnsi="Verdana"/>
              </w:rPr>
              <w:t>Evaluación Trimestral de cumplimiento</w:t>
            </w:r>
          </w:p>
        </w:tc>
      </w:tr>
      <w:tr w:rsidR="002B03A0" w:rsidRPr="002B03A0" w14:paraId="0E246FAB" w14:textId="77777777" w:rsidTr="00741E6D">
        <w:trPr>
          <w:trHeight w:val="1896"/>
        </w:trPr>
        <w:tc>
          <w:tcPr>
            <w:tcW w:w="2054" w:type="dxa"/>
            <w:vMerge/>
            <w:shd w:val="clear" w:color="auto" w:fill="2A4F1C" w:themeFill="accent1" w:themeFillShade="80"/>
          </w:tcPr>
          <w:p w14:paraId="04C74C26" w14:textId="77777777" w:rsidR="002B03A0" w:rsidRPr="002B03A0" w:rsidRDefault="002B03A0" w:rsidP="00741E6D">
            <w:pPr>
              <w:tabs>
                <w:tab w:val="left" w:pos="7890"/>
              </w:tabs>
              <w:spacing w:line="360" w:lineRule="auto"/>
              <w:rPr>
                <w:rFonts w:ascii="Verdana" w:hAnsi="Verdana"/>
                <w:b/>
                <w:bCs/>
                <w:color w:val="FFFFFF" w:themeColor="background1"/>
              </w:rPr>
            </w:pPr>
          </w:p>
        </w:tc>
        <w:tc>
          <w:tcPr>
            <w:tcW w:w="1858" w:type="dxa"/>
            <w:vMerge/>
          </w:tcPr>
          <w:p w14:paraId="6CC0EFD2" w14:textId="77777777" w:rsidR="002B03A0" w:rsidRPr="002B03A0" w:rsidRDefault="002B03A0" w:rsidP="00741E6D">
            <w:pPr>
              <w:tabs>
                <w:tab w:val="left" w:pos="7890"/>
              </w:tabs>
              <w:spacing w:line="360" w:lineRule="auto"/>
              <w:rPr>
                <w:rFonts w:ascii="Verdana" w:hAnsi="Verdana"/>
              </w:rPr>
            </w:pPr>
          </w:p>
        </w:tc>
        <w:tc>
          <w:tcPr>
            <w:tcW w:w="1891" w:type="dxa"/>
          </w:tcPr>
          <w:p w14:paraId="40BD36F6" w14:textId="77777777" w:rsidR="002B03A0" w:rsidRPr="002B03A0" w:rsidRDefault="002B03A0" w:rsidP="00741E6D">
            <w:pPr>
              <w:tabs>
                <w:tab w:val="left" w:pos="7890"/>
              </w:tabs>
              <w:spacing w:line="360" w:lineRule="auto"/>
              <w:rPr>
                <w:rFonts w:ascii="Verdana" w:hAnsi="Verdana"/>
              </w:rPr>
            </w:pPr>
            <w:r w:rsidRPr="002B03A0">
              <w:rPr>
                <w:rFonts w:ascii="Verdana" w:hAnsi="Verdana"/>
              </w:rPr>
              <w:t>Dar pleno cumplimiento a la normatividad aplicable en la materia</w:t>
            </w:r>
          </w:p>
        </w:tc>
        <w:tc>
          <w:tcPr>
            <w:tcW w:w="1890" w:type="dxa"/>
          </w:tcPr>
          <w:p w14:paraId="35F255F5" w14:textId="77777777" w:rsidR="002B03A0" w:rsidRPr="002B03A0" w:rsidRDefault="002B03A0" w:rsidP="00741E6D">
            <w:pPr>
              <w:tabs>
                <w:tab w:val="left" w:pos="7890"/>
              </w:tabs>
              <w:spacing w:line="360" w:lineRule="auto"/>
              <w:rPr>
                <w:rFonts w:ascii="Verdana" w:hAnsi="Verdana"/>
              </w:rPr>
            </w:pPr>
            <w:r w:rsidRPr="002B03A0">
              <w:rPr>
                <w:rFonts w:ascii="Verdana" w:hAnsi="Verdana"/>
              </w:rPr>
              <w:t>Acatar la normatividad aplicable en la materia</w:t>
            </w:r>
          </w:p>
        </w:tc>
        <w:tc>
          <w:tcPr>
            <w:tcW w:w="1800" w:type="dxa"/>
          </w:tcPr>
          <w:p w14:paraId="2CD862A2" w14:textId="77777777" w:rsidR="002B03A0" w:rsidRPr="002B03A0" w:rsidRDefault="002B03A0" w:rsidP="00741E6D">
            <w:pPr>
              <w:tabs>
                <w:tab w:val="left" w:pos="7890"/>
              </w:tabs>
              <w:spacing w:line="360" w:lineRule="auto"/>
              <w:rPr>
                <w:rFonts w:ascii="Verdana" w:hAnsi="Verdana"/>
              </w:rPr>
            </w:pPr>
            <w:r w:rsidRPr="002B03A0">
              <w:rPr>
                <w:rFonts w:ascii="Verdana" w:hAnsi="Verdana"/>
              </w:rPr>
              <w:t xml:space="preserve">Obtener Constancias de Cumplimiento de Obligaciones, preservar como hasta la fecha la no presentación de quejas en </w:t>
            </w:r>
            <w:r w:rsidRPr="002B03A0">
              <w:rPr>
                <w:rFonts w:ascii="Verdana" w:hAnsi="Verdana"/>
              </w:rPr>
              <w:lastRenderedPageBreak/>
              <w:t>contra de este sujeto obligado.</w:t>
            </w:r>
          </w:p>
        </w:tc>
        <w:tc>
          <w:tcPr>
            <w:tcW w:w="2305" w:type="dxa"/>
          </w:tcPr>
          <w:p w14:paraId="044CB766" w14:textId="77777777" w:rsidR="002B03A0" w:rsidRPr="002B03A0" w:rsidRDefault="002B03A0" w:rsidP="00741E6D">
            <w:pPr>
              <w:tabs>
                <w:tab w:val="left" w:pos="7890"/>
              </w:tabs>
              <w:spacing w:line="360" w:lineRule="auto"/>
              <w:rPr>
                <w:rFonts w:ascii="Verdana" w:hAnsi="Verdana"/>
              </w:rPr>
            </w:pPr>
          </w:p>
        </w:tc>
      </w:tr>
    </w:tbl>
    <w:p w14:paraId="2E482F68" w14:textId="77777777" w:rsidR="002B03A0" w:rsidRDefault="002B03A0" w:rsidP="00035429">
      <w:pPr>
        <w:tabs>
          <w:tab w:val="left" w:pos="7890"/>
        </w:tabs>
        <w:spacing w:line="360" w:lineRule="auto"/>
        <w:jc w:val="both"/>
        <w:rPr>
          <w:rFonts w:ascii="Verdana" w:hAnsi="Verdana"/>
          <w:sz w:val="24"/>
          <w:szCs w:val="24"/>
        </w:rPr>
      </w:pPr>
    </w:p>
    <w:p w14:paraId="6720DC17" w14:textId="77777777" w:rsidR="00B14EC6" w:rsidRPr="00E85E35" w:rsidRDefault="00B14EC6" w:rsidP="00035429">
      <w:pPr>
        <w:tabs>
          <w:tab w:val="left" w:pos="7890"/>
        </w:tabs>
        <w:spacing w:line="360" w:lineRule="auto"/>
        <w:jc w:val="both"/>
        <w:rPr>
          <w:rFonts w:ascii="Verdana" w:hAnsi="Verdana"/>
          <w:b/>
          <w:bCs/>
          <w:sz w:val="28"/>
          <w:szCs w:val="28"/>
        </w:rPr>
      </w:pPr>
    </w:p>
    <w:p w14:paraId="5D60F358" w14:textId="640BD717" w:rsidR="0077493D" w:rsidRDefault="0077493D" w:rsidP="00035429">
      <w:pPr>
        <w:pStyle w:val="Prrafodelista"/>
        <w:numPr>
          <w:ilvl w:val="0"/>
          <w:numId w:val="1"/>
        </w:numPr>
        <w:tabs>
          <w:tab w:val="left" w:pos="7890"/>
        </w:tabs>
        <w:spacing w:line="360" w:lineRule="auto"/>
        <w:jc w:val="both"/>
        <w:rPr>
          <w:rFonts w:ascii="Verdana" w:hAnsi="Verdana"/>
          <w:b/>
          <w:bCs/>
          <w:sz w:val="28"/>
          <w:szCs w:val="28"/>
        </w:rPr>
      </w:pPr>
      <w:r w:rsidRPr="00E85E35">
        <w:rPr>
          <w:rFonts w:ascii="Verdana" w:hAnsi="Verdana"/>
          <w:b/>
          <w:bCs/>
          <w:sz w:val="28"/>
          <w:szCs w:val="28"/>
        </w:rPr>
        <w:t>Marco de Referencia</w:t>
      </w:r>
    </w:p>
    <w:p w14:paraId="3AAA7FC0" w14:textId="77777777" w:rsidR="00035429" w:rsidRDefault="00035429" w:rsidP="00035429">
      <w:pPr>
        <w:pStyle w:val="Prrafodelista"/>
        <w:tabs>
          <w:tab w:val="left" w:pos="7890"/>
        </w:tabs>
        <w:spacing w:line="360" w:lineRule="auto"/>
        <w:ind w:left="1080"/>
        <w:jc w:val="both"/>
        <w:rPr>
          <w:rFonts w:ascii="Verdana" w:hAnsi="Verdana"/>
          <w:b/>
          <w:bCs/>
          <w:sz w:val="28"/>
          <w:szCs w:val="28"/>
        </w:rPr>
      </w:pPr>
    </w:p>
    <w:p w14:paraId="317056DE" w14:textId="2B7261B5" w:rsidR="00035429" w:rsidRDefault="00035429" w:rsidP="00D937FB">
      <w:pPr>
        <w:tabs>
          <w:tab w:val="left" w:pos="7890"/>
        </w:tabs>
        <w:spacing w:line="360" w:lineRule="auto"/>
        <w:jc w:val="both"/>
        <w:rPr>
          <w:rFonts w:ascii="Verdana" w:hAnsi="Verdana"/>
          <w:sz w:val="24"/>
          <w:szCs w:val="24"/>
        </w:rPr>
      </w:pPr>
      <w:r>
        <w:rPr>
          <w:rFonts w:ascii="Verdana" w:hAnsi="Verdana"/>
          <w:sz w:val="24"/>
          <w:szCs w:val="24"/>
        </w:rPr>
        <w:t>En el estado actual del Sistema Institucional de Archivos, no existe un marco previo que permita establecer un antes y un después de la aplicación de lo establecido en los Programa Anuales de Desarrollo Archivístico, no obstante, partiendo de la idea de que ya se contaba con la unidad de trasparencia, misma que cumple a cabalidad con la finalidad de salvaguardar el derecho al acceso a la información pública, se estima que con la debida capacitación y aplicación de los conocimientos que se obtengan, se podrá mejorar en pro de la ciudadanía colimense en cuanto a la atención que se le brida por parte del personal de este sujeto obligado, al momento que soliciten información.</w:t>
      </w:r>
    </w:p>
    <w:p w14:paraId="65F29B7D" w14:textId="77777777" w:rsidR="00B27914" w:rsidRDefault="00B27914" w:rsidP="00D937FB">
      <w:pPr>
        <w:tabs>
          <w:tab w:val="left" w:pos="7890"/>
        </w:tabs>
        <w:spacing w:line="360" w:lineRule="auto"/>
        <w:jc w:val="both"/>
        <w:rPr>
          <w:rFonts w:ascii="Verdana" w:hAnsi="Verdana"/>
          <w:sz w:val="24"/>
          <w:szCs w:val="24"/>
        </w:rPr>
      </w:pPr>
    </w:p>
    <w:p w14:paraId="45677843" w14:textId="4B4BD3CD" w:rsidR="00B27914" w:rsidRPr="00035429" w:rsidRDefault="003404C1" w:rsidP="00D937FB">
      <w:pPr>
        <w:tabs>
          <w:tab w:val="left" w:pos="7890"/>
        </w:tabs>
        <w:spacing w:line="360" w:lineRule="auto"/>
        <w:jc w:val="both"/>
        <w:rPr>
          <w:rFonts w:ascii="Verdana" w:hAnsi="Verdana"/>
          <w:sz w:val="24"/>
          <w:szCs w:val="24"/>
        </w:rPr>
      </w:pPr>
      <w:r>
        <w:rPr>
          <w:rFonts w:ascii="Verdana" w:hAnsi="Verdana"/>
          <w:sz w:val="24"/>
          <w:szCs w:val="24"/>
        </w:rPr>
        <w:t>Este Programa Anual de Desarrollo Archivístico fue elaborado por el Comité de Transparencia del Sujeto Obligado, así como aprobado por el mismo, mediante sesión de fecha 25 de enero de 2024.</w:t>
      </w:r>
    </w:p>
    <w:sectPr w:rsidR="00B27914" w:rsidRPr="000354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E8"/>
    <w:multiLevelType w:val="hybridMultilevel"/>
    <w:tmpl w:val="2354B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3474F3"/>
    <w:multiLevelType w:val="hybridMultilevel"/>
    <w:tmpl w:val="D9B6B8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FBE6DCD"/>
    <w:multiLevelType w:val="hybridMultilevel"/>
    <w:tmpl w:val="1F7ADE30"/>
    <w:lvl w:ilvl="0" w:tplc="A1C81C42">
      <w:start w:val="1"/>
      <w:numFmt w:val="upp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5948699">
    <w:abstractNumId w:val="2"/>
  </w:num>
  <w:num w:numId="2" w16cid:durableId="1870952692">
    <w:abstractNumId w:val="1"/>
  </w:num>
  <w:num w:numId="3" w16cid:durableId="111479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8"/>
    <w:rsid w:val="00035429"/>
    <w:rsid w:val="001038FC"/>
    <w:rsid w:val="001958B8"/>
    <w:rsid w:val="002B03A0"/>
    <w:rsid w:val="003404C1"/>
    <w:rsid w:val="0034609F"/>
    <w:rsid w:val="00391B10"/>
    <w:rsid w:val="004715E8"/>
    <w:rsid w:val="00640289"/>
    <w:rsid w:val="006E74A6"/>
    <w:rsid w:val="00751B47"/>
    <w:rsid w:val="0077493D"/>
    <w:rsid w:val="007F6615"/>
    <w:rsid w:val="00830A14"/>
    <w:rsid w:val="00B14EC6"/>
    <w:rsid w:val="00B27914"/>
    <w:rsid w:val="00BF4981"/>
    <w:rsid w:val="00C5777E"/>
    <w:rsid w:val="00D937FB"/>
    <w:rsid w:val="00DD1E3D"/>
    <w:rsid w:val="00E85E35"/>
    <w:rsid w:val="00FC4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E842"/>
  <w15:chartTrackingRefBased/>
  <w15:docId w15:val="{34E2175E-A936-4005-8311-55071DC4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15E8"/>
    <w:pPr>
      <w:keepNext/>
      <w:keepLines/>
      <w:spacing w:before="360" w:after="80"/>
      <w:outlineLvl w:val="0"/>
    </w:pPr>
    <w:rPr>
      <w:rFonts w:asciiTheme="majorHAnsi" w:eastAsiaTheme="majorEastAsia" w:hAnsiTheme="majorHAnsi" w:cstheme="majorBidi"/>
      <w:color w:val="3E762A" w:themeColor="accent1" w:themeShade="BF"/>
      <w:sz w:val="40"/>
      <w:szCs w:val="40"/>
    </w:rPr>
  </w:style>
  <w:style w:type="paragraph" w:styleId="Ttulo2">
    <w:name w:val="heading 2"/>
    <w:basedOn w:val="Normal"/>
    <w:next w:val="Normal"/>
    <w:link w:val="Ttulo2Car"/>
    <w:uiPriority w:val="9"/>
    <w:semiHidden/>
    <w:unhideWhenUsed/>
    <w:qFormat/>
    <w:rsid w:val="004715E8"/>
    <w:pPr>
      <w:keepNext/>
      <w:keepLines/>
      <w:spacing w:before="160" w:after="80"/>
      <w:outlineLvl w:val="1"/>
    </w:pPr>
    <w:rPr>
      <w:rFonts w:asciiTheme="majorHAnsi" w:eastAsiaTheme="majorEastAsia" w:hAnsiTheme="majorHAnsi" w:cstheme="majorBidi"/>
      <w:color w:val="3E762A" w:themeColor="accent1" w:themeShade="BF"/>
      <w:sz w:val="32"/>
      <w:szCs w:val="32"/>
    </w:rPr>
  </w:style>
  <w:style w:type="paragraph" w:styleId="Ttulo3">
    <w:name w:val="heading 3"/>
    <w:basedOn w:val="Normal"/>
    <w:next w:val="Normal"/>
    <w:link w:val="Ttulo3Car"/>
    <w:uiPriority w:val="9"/>
    <w:semiHidden/>
    <w:unhideWhenUsed/>
    <w:qFormat/>
    <w:rsid w:val="004715E8"/>
    <w:pPr>
      <w:keepNext/>
      <w:keepLines/>
      <w:spacing w:before="160" w:after="80"/>
      <w:outlineLvl w:val="2"/>
    </w:pPr>
    <w:rPr>
      <w:rFonts w:eastAsiaTheme="majorEastAsia" w:cstheme="majorBidi"/>
      <w:color w:val="3E762A" w:themeColor="accent1" w:themeShade="BF"/>
      <w:sz w:val="28"/>
      <w:szCs w:val="28"/>
    </w:rPr>
  </w:style>
  <w:style w:type="paragraph" w:styleId="Ttulo4">
    <w:name w:val="heading 4"/>
    <w:basedOn w:val="Normal"/>
    <w:next w:val="Normal"/>
    <w:link w:val="Ttulo4Car"/>
    <w:uiPriority w:val="9"/>
    <w:semiHidden/>
    <w:unhideWhenUsed/>
    <w:qFormat/>
    <w:rsid w:val="004715E8"/>
    <w:pPr>
      <w:keepNext/>
      <w:keepLines/>
      <w:spacing w:before="80" w:after="40"/>
      <w:outlineLvl w:val="3"/>
    </w:pPr>
    <w:rPr>
      <w:rFonts w:eastAsiaTheme="majorEastAsia" w:cstheme="majorBidi"/>
      <w:i/>
      <w:iCs/>
      <w:color w:val="3E762A" w:themeColor="accent1" w:themeShade="BF"/>
    </w:rPr>
  </w:style>
  <w:style w:type="paragraph" w:styleId="Ttulo5">
    <w:name w:val="heading 5"/>
    <w:basedOn w:val="Normal"/>
    <w:next w:val="Normal"/>
    <w:link w:val="Ttulo5Car"/>
    <w:uiPriority w:val="9"/>
    <w:semiHidden/>
    <w:unhideWhenUsed/>
    <w:qFormat/>
    <w:rsid w:val="004715E8"/>
    <w:pPr>
      <w:keepNext/>
      <w:keepLines/>
      <w:spacing w:before="80" w:after="40"/>
      <w:outlineLvl w:val="4"/>
    </w:pPr>
    <w:rPr>
      <w:rFonts w:eastAsiaTheme="majorEastAsia" w:cstheme="majorBidi"/>
      <w:color w:val="3E762A" w:themeColor="accent1" w:themeShade="BF"/>
    </w:rPr>
  </w:style>
  <w:style w:type="paragraph" w:styleId="Ttulo6">
    <w:name w:val="heading 6"/>
    <w:basedOn w:val="Normal"/>
    <w:next w:val="Normal"/>
    <w:link w:val="Ttulo6Car"/>
    <w:uiPriority w:val="9"/>
    <w:semiHidden/>
    <w:unhideWhenUsed/>
    <w:qFormat/>
    <w:rsid w:val="004715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15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15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15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5E8"/>
    <w:rPr>
      <w:rFonts w:asciiTheme="majorHAnsi" w:eastAsiaTheme="majorEastAsia" w:hAnsiTheme="majorHAnsi" w:cstheme="majorBidi"/>
      <w:color w:val="3E762A" w:themeColor="accent1" w:themeShade="BF"/>
      <w:sz w:val="40"/>
      <w:szCs w:val="40"/>
    </w:rPr>
  </w:style>
  <w:style w:type="character" w:customStyle="1" w:styleId="Ttulo2Car">
    <w:name w:val="Título 2 Car"/>
    <w:basedOn w:val="Fuentedeprrafopredeter"/>
    <w:link w:val="Ttulo2"/>
    <w:uiPriority w:val="9"/>
    <w:semiHidden/>
    <w:rsid w:val="004715E8"/>
    <w:rPr>
      <w:rFonts w:asciiTheme="majorHAnsi" w:eastAsiaTheme="majorEastAsia" w:hAnsiTheme="majorHAnsi" w:cstheme="majorBidi"/>
      <w:color w:val="3E762A" w:themeColor="accent1" w:themeShade="BF"/>
      <w:sz w:val="32"/>
      <w:szCs w:val="32"/>
    </w:rPr>
  </w:style>
  <w:style w:type="character" w:customStyle="1" w:styleId="Ttulo3Car">
    <w:name w:val="Título 3 Car"/>
    <w:basedOn w:val="Fuentedeprrafopredeter"/>
    <w:link w:val="Ttulo3"/>
    <w:uiPriority w:val="9"/>
    <w:semiHidden/>
    <w:rsid w:val="004715E8"/>
    <w:rPr>
      <w:rFonts w:eastAsiaTheme="majorEastAsia" w:cstheme="majorBidi"/>
      <w:color w:val="3E762A" w:themeColor="accent1" w:themeShade="BF"/>
      <w:sz w:val="28"/>
      <w:szCs w:val="28"/>
    </w:rPr>
  </w:style>
  <w:style w:type="character" w:customStyle="1" w:styleId="Ttulo4Car">
    <w:name w:val="Título 4 Car"/>
    <w:basedOn w:val="Fuentedeprrafopredeter"/>
    <w:link w:val="Ttulo4"/>
    <w:uiPriority w:val="9"/>
    <w:semiHidden/>
    <w:rsid w:val="004715E8"/>
    <w:rPr>
      <w:rFonts w:eastAsiaTheme="majorEastAsia" w:cstheme="majorBidi"/>
      <w:i/>
      <w:iCs/>
      <w:color w:val="3E762A" w:themeColor="accent1" w:themeShade="BF"/>
    </w:rPr>
  </w:style>
  <w:style w:type="character" w:customStyle="1" w:styleId="Ttulo5Car">
    <w:name w:val="Título 5 Car"/>
    <w:basedOn w:val="Fuentedeprrafopredeter"/>
    <w:link w:val="Ttulo5"/>
    <w:uiPriority w:val="9"/>
    <w:semiHidden/>
    <w:rsid w:val="004715E8"/>
    <w:rPr>
      <w:rFonts w:eastAsiaTheme="majorEastAsia" w:cstheme="majorBidi"/>
      <w:color w:val="3E762A" w:themeColor="accent1" w:themeShade="BF"/>
    </w:rPr>
  </w:style>
  <w:style w:type="character" w:customStyle="1" w:styleId="Ttulo6Car">
    <w:name w:val="Título 6 Car"/>
    <w:basedOn w:val="Fuentedeprrafopredeter"/>
    <w:link w:val="Ttulo6"/>
    <w:uiPriority w:val="9"/>
    <w:semiHidden/>
    <w:rsid w:val="004715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15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15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15E8"/>
    <w:rPr>
      <w:rFonts w:eastAsiaTheme="majorEastAsia" w:cstheme="majorBidi"/>
      <w:color w:val="272727" w:themeColor="text1" w:themeTint="D8"/>
    </w:rPr>
  </w:style>
  <w:style w:type="paragraph" w:styleId="Ttulo">
    <w:name w:val="Title"/>
    <w:basedOn w:val="Normal"/>
    <w:next w:val="Normal"/>
    <w:link w:val="TtuloCar"/>
    <w:uiPriority w:val="10"/>
    <w:qFormat/>
    <w:rsid w:val="00471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15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15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15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15E8"/>
    <w:pPr>
      <w:spacing w:before="160"/>
      <w:jc w:val="center"/>
    </w:pPr>
    <w:rPr>
      <w:i/>
      <w:iCs/>
      <w:color w:val="404040" w:themeColor="text1" w:themeTint="BF"/>
    </w:rPr>
  </w:style>
  <w:style w:type="character" w:customStyle="1" w:styleId="CitaCar">
    <w:name w:val="Cita Car"/>
    <w:basedOn w:val="Fuentedeprrafopredeter"/>
    <w:link w:val="Cita"/>
    <w:uiPriority w:val="29"/>
    <w:rsid w:val="004715E8"/>
    <w:rPr>
      <w:i/>
      <w:iCs/>
      <w:color w:val="404040" w:themeColor="text1" w:themeTint="BF"/>
    </w:rPr>
  </w:style>
  <w:style w:type="paragraph" w:styleId="Prrafodelista">
    <w:name w:val="List Paragraph"/>
    <w:basedOn w:val="Normal"/>
    <w:uiPriority w:val="34"/>
    <w:qFormat/>
    <w:rsid w:val="004715E8"/>
    <w:pPr>
      <w:ind w:left="720"/>
      <w:contextualSpacing/>
    </w:pPr>
  </w:style>
  <w:style w:type="character" w:styleId="nfasisintenso">
    <w:name w:val="Intense Emphasis"/>
    <w:basedOn w:val="Fuentedeprrafopredeter"/>
    <w:uiPriority w:val="21"/>
    <w:qFormat/>
    <w:rsid w:val="004715E8"/>
    <w:rPr>
      <w:i/>
      <w:iCs/>
      <w:color w:val="3E762A" w:themeColor="accent1" w:themeShade="BF"/>
    </w:rPr>
  </w:style>
  <w:style w:type="paragraph" w:styleId="Citadestacada">
    <w:name w:val="Intense Quote"/>
    <w:basedOn w:val="Normal"/>
    <w:next w:val="Normal"/>
    <w:link w:val="CitadestacadaCar"/>
    <w:uiPriority w:val="30"/>
    <w:qFormat/>
    <w:rsid w:val="004715E8"/>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CitadestacadaCar">
    <w:name w:val="Cita destacada Car"/>
    <w:basedOn w:val="Fuentedeprrafopredeter"/>
    <w:link w:val="Citadestacada"/>
    <w:uiPriority w:val="30"/>
    <w:rsid w:val="004715E8"/>
    <w:rPr>
      <w:i/>
      <w:iCs/>
      <w:color w:val="3E762A" w:themeColor="accent1" w:themeShade="BF"/>
    </w:rPr>
  </w:style>
  <w:style w:type="character" w:styleId="Referenciaintensa">
    <w:name w:val="Intense Reference"/>
    <w:basedOn w:val="Fuentedeprrafopredeter"/>
    <w:uiPriority w:val="32"/>
    <w:qFormat/>
    <w:rsid w:val="004715E8"/>
    <w:rPr>
      <w:b/>
      <w:bCs/>
      <w:smallCaps/>
      <w:color w:val="3E762A" w:themeColor="accent1" w:themeShade="BF"/>
      <w:spacing w:val="5"/>
    </w:rPr>
  </w:style>
  <w:style w:type="table" w:styleId="Tablaconcuadrcula">
    <w:name w:val="Table Grid"/>
    <w:basedOn w:val="Tablanormal"/>
    <w:uiPriority w:val="39"/>
    <w:rsid w:val="00E8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00B5-E4A9-4347-893B-C6ACDFFD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1139</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velazquez</dc:creator>
  <cp:keywords/>
  <dc:description/>
  <cp:lastModifiedBy>abel velazquez</cp:lastModifiedBy>
  <cp:revision>7</cp:revision>
  <dcterms:created xsi:type="dcterms:W3CDTF">2024-01-28T11:07:00Z</dcterms:created>
  <dcterms:modified xsi:type="dcterms:W3CDTF">2024-01-29T13:25:00Z</dcterms:modified>
</cp:coreProperties>
</file>